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30AC5F">
      <w:pPr>
        <w:bidi w:val="0"/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0"/>
          <w:szCs w:val="30"/>
        </w:rPr>
        <w:t>河北工程大学202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年运动训练专业拟录计划</w:t>
      </w:r>
    </w:p>
    <w:p w14:paraId="2CDD13F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atLeast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根据国家体育总局相关文件规定，综合考虑社会需求、考生报名情况和我校高水平运动队建设需求等因素，经学校研究确定如下拟录计划，实际招生计划以国家体育总局和省教育考试院核定的计划为准。</w:t>
      </w: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00"/>
        <w:gridCol w:w="3300"/>
      </w:tblGrid>
      <w:tr w14:paraId="3BF878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525816B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项目名称</w:t>
            </w:r>
          </w:p>
        </w:tc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1D7F8A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拟录计划</w:t>
            </w:r>
          </w:p>
        </w:tc>
      </w:tr>
      <w:tr w14:paraId="02D111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1B0EA5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田径（径赛）</w:t>
            </w:r>
          </w:p>
        </w:tc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07B6977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 w14:paraId="3C193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1FBBDFD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田径（田赛）</w:t>
            </w:r>
          </w:p>
        </w:tc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084EDF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 w14:paraId="2305D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641D32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篮球（男子）</w:t>
            </w:r>
          </w:p>
        </w:tc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14B186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 w14:paraId="522BD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11CD67B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篮球（女子）</w:t>
            </w:r>
          </w:p>
        </w:tc>
        <w:tc>
          <w:tcPr>
            <w:tcW w:w="33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1867A6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  <w:tr w14:paraId="46240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6872CF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乒乓球（男子）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2F68A2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3人</w:t>
            </w:r>
          </w:p>
        </w:tc>
      </w:tr>
      <w:tr w14:paraId="05BDCA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505BA72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乒乓球（女子）</w:t>
            </w:r>
          </w:p>
        </w:tc>
        <w:tc>
          <w:tcPr>
            <w:tcW w:w="0" w:type="auto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 w14:paraId="6964A4C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</w:t>
            </w:r>
          </w:p>
        </w:tc>
      </w:tr>
    </w:tbl>
    <w:p w14:paraId="3EBECC82">
      <w:pPr>
        <w:bidi w:val="0"/>
        <w:jc w:val="right"/>
        <w:rPr>
          <w:rFonts w:hint="default"/>
        </w:rPr>
      </w:pPr>
    </w:p>
    <w:p w14:paraId="0EDC9157">
      <w:pPr>
        <w:bidi w:val="0"/>
        <w:jc w:val="right"/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</w:pPr>
    </w:p>
    <w:p w14:paraId="6F0BCBD1">
      <w:pPr>
        <w:bidi w:val="0"/>
        <w:jc w:val="right"/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</w:pPr>
    </w:p>
    <w:p w14:paraId="0BEF22D6">
      <w:pPr>
        <w:bidi w:val="0"/>
        <w:jc w:val="right"/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</w:pPr>
    </w:p>
    <w:p w14:paraId="237F0527">
      <w:pPr>
        <w:bidi w:val="0"/>
        <w:jc w:val="right"/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</w:pPr>
    </w:p>
    <w:p w14:paraId="79CCD251">
      <w:pPr>
        <w:bidi w:val="0"/>
        <w:jc w:val="right"/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</w:pPr>
      <w:r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  <w:t>河北工程大学招生办公室</w:t>
      </w:r>
    </w:p>
    <w:p w14:paraId="5F122844">
      <w:pPr>
        <w:bidi w:val="0"/>
        <w:jc w:val="right"/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</w:pPr>
      <w:r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  <w:t>202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4</w:t>
      </w:r>
      <w:r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  <w:t>年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5</w:t>
      </w:r>
      <w:r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  <w:t>月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21</w:t>
      </w:r>
      <w:r>
        <w:rPr>
          <w:rFonts w:hint="default" w:ascii="仿宋" w:hAnsi="仿宋" w:eastAsia="仿宋" w:cs="仿宋"/>
          <w:kern w:val="0"/>
          <w:sz w:val="30"/>
          <w:szCs w:val="30"/>
          <w:lang w:val="en-US" w:eastAsia="zh-CN" w:bidi="ar"/>
        </w:rPr>
        <w:t>日</w:t>
      </w:r>
    </w:p>
    <w:p w14:paraId="567CC153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13641"/>
    <w:rsid w:val="2E454E5C"/>
    <w:rsid w:val="325E15B3"/>
    <w:rsid w:val="34013641"/>
    <w:rsid w:val="3E67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166</Characters>
  <Lines>0</Lines>
  <Paragraphs>0</Paragraphs>
  <TotalTime>1</TotalTime>
  <ScaleCrop>false</ScaleCrop>
  <LinksUpToDate>false</LinksUpToDate>
  <CharactersWithSpaces>167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2024-12-03T01:52:00Z</dcterms:created>
  <dc:creator>翊棽-Fairlyland.</dc:creator>
  <cp:lastModifiedBy>Windows</cp:lastModifiedBy>
  <dcterms:modified xsi:type="dcterms:W3CDTF">2024-12-03T03:25:47Z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117ABDDC1F8A4ADA94B0975EE1115B2D_11</vt:lpwstr>
  </property>
</Properties>
</file>